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60F8" w14:textId="10F00C53" w:rsidR="00D60D5B" w:rsidRDefault="00D60D5B" w:rsidP="00D60D5B">
      <w:pPr>
        <w:spacing w:before="120" w:after="120" w:line="360" w:lineRule="auto"/>
        <w:jc w:val="center"/>
        <w:rPr>
          <w:rFonts w:cs="Arial"/>
          <w:bCs/>
          <w:sz w:val="28"/>
          <w:szCs w:val="28"/>
        </w:rPr>
      </w:pPr>
      <w:bookmarkStart w:id="0" w:name="_Hlk77064971"/>
      <w:r w:rsidRPr="00507FB4">
        <w:rPr>
          <w:rFonts w:ascii="Helvetica" w:hAnsi="Helvetica" w:cstheme="minorHAnsi"/>
          <w:bCs/>
          <w:noProof/>
          <w:color w:val="000000"/>
          <w:sz w:val="20"/>
        </w:rPr>
        <w:drawing>
          <wp:inline distT="0" distB="0" distL="0" distR="0" wp14:anchorId="641573F0" wp14:editId="260DA956">
            <wp:extent cx="902898" cy="638247"/>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b="21963"/>
                    <a:stretch/>
                  </pic:blipFill>
                  <pic:spPr bwMode="auto">
                    <a:xfrm>
                      <a:off x="0" y="0"/>
                      <a:ext cx="931149" cy="658217"/>
                    </a:xfrm>
                    <a:prstGeom prst="rect">
                      <a:avLst/>
                    </a:prstGeom>
                    <a:ln>
                      <a:noFill/>
                    </a:ln>
                    <a:extLst>
                      <a:ext uri="{53640926-AAD7-44D8-BBD7-CCE9431645EC}">
                        <a14:shadowObscured xmlns:a14="http://schemas.microsoft.com/office/drawing/2010/main"/>
                      </a:ext>
                    </a:extLst>
                  </pic:spPr>
                </pic:pic>
              </a:graphicData>
            </a:graphic>
          </wp:inline>
        </w:drawing>
      </w:r>
    </w:p>
    <w:p w14:paraId="3621AA80" w14:textId="0FE5AC80" w:rsidR="009F4D40" w:rsidRPr="00CE3AFA" w:rsidRDefault="00334C29" w:rsidP="00CB3950">
      <w:pPr>
        <w:spacing w:before="120" w:after="120" w:line="360" w:lineRule="auto"/>
        <w:rPr>
          <w:rFonts w:cs="Arial"/>
          <w:bCs/>
          <w:sz w:val="28"/>
          <w:szCs w:val="28"/>
        </w:rPr>
      </w:pPr>
      <w:r w:rsidRPr="00CE3AFA">
        <w:rPr>
          <w:rFonts w:cs="Arial"/>
          <w:bCs/>
          <w:sz w:val="28"/>
          <w:szCs w:val="28"/>
        </w:rPr>
        <w:t>0</w:t>
      </w:r>
      <w:r w:rsidR="009F4D40" w:rsidRPr="00CE3AFA">
        <w:rPr>
          <w:rFonts w:cs="Arial"/>
          <w:bCs/>
          <w:sz w:val="28"/>
          <w:szCs w:val="28"/>
        </w:rPr>
        <w:t>6</w:t>
      </w:r>
      <w:r w:rsidR="009F4D40" w:rsidRPr="00CE3AFA">
        <w:rPr>
          <w:rFonts w:cs="Arial"/>
          <w:bCs/>
          <w:sz w:val="28"/>
          <w:szCs w:val="28"/>
        </w:rPr>
        <w:tab/>
        <w:t xml:space="preserve">Safeguarding </w:t>
      </w:r>
      <w:r w:rsidR="002C5C5F" w:rsidRPr="00CE3AFA">
        <w:rPr>
          <w:rFonts w:cs="Arial"/>
          <w:bCs/>
          <w:sz w:val="28"/>
          <w:szCs w:val="28"/>
        </w:rPr>
        <w:t>c</w:t>
      </w:r>
      <w:r w:rsidR="009F4D40" w:rsidRPr="00CE3AFA">
        <w:rPr>
          <w:rFonts w:cs="Arial"/>
          <w:bCs/>
          <w:sz w:val="28"/>
          <w:szCs w:val="28"/>
        </w:rPr>
        <w:t xml:space="preserve">hildren, </w:t>
      </w:r>
      <w:r w:rsidR="002C5C5F" w:rsidRPr="00CE3AFA">
        <w:rPr>
          <w:rFonts w:cs="Arial"/>
          <w:bCs/>
          <w:sz w:val="28"/>
          <w:szCs w:val="28"/>
        </w:rPr>
        <w:t>y</w:t>
      </w:r>
      <w:r w:rsidR="009F4D40" w:rsidRPr="00CE3AFA">
        <w:rPr>
          <w:rFonts w:cs="Arial"/>
          <w:bCs/>
          <w:sz w:val="28"/>
          <w:szCs w:val="28"/>
        </w:rPr>
        <w:t xml:space="preserve">oung </w:t>
      </w:r>
      <w:r w:rsidR="002C5C5F" w:rsidRPr="00CE3AFA">
        <w:rPr>
          <w:rFonts w:cs="Arial"/>
          <w:bCs/>
          <w:sz w:val="28"/>
          <w:szCs w:val="28"/>
        </w:rPr>
        <w:t>p</w:t>
      </w:r>
      <w:r w:rsidR="009F4D40" w:rsidRPr="00CE3AFA">
        <w:rPr>
          <w:rFonts w:cs="Arial"/>
          <w:bCs/>
          <w:sz w:val="28"/>
          <w:szCs w:val="28"/>
        </w:rPr>
        <w:t xml:space="preserve">eople </w:t>
      </w:r>
      <w:r w:rsidRPr="00CE3AFA">
        <w:rPr>
          <w:rFonts w:cs="Arial"/>
          <w:bCs/>
          <w:sz w:val="28"/>
          <w:szCs w:val="28"/>
        </w:rPr>
        <w:t xml:space="preserve">and </w:t>
      </w:r>
      <w:r w:rsidR="002C5C5F" w:rsidRPr="00CE3AFA">
        <w:rPr>
          <w:rFonts w:cs="Arial"/>
          <w:bCs/>
          <w:sz w:val="28"/>
          <w:szCs w:val="28"/>
        </w:rPr>
        <w:t>v</w:t>
      </w:r>
      <w:r w:rsidR="009F4D40" w:rsidRPr="00CE3AFA">
        <w:rPr>
          <w:rFonts w:cs="Arial"/>
          <w:bCs/>
          <w:sz w:val="28"/>
          <w:szCs w:val="28"/>
        </w:rPr>
        <w:t xml:space="preserve">ulnerable </w:t>
      </w:r>
      <w:proofErr w:type="gramStart"/>
      <w:r w:rsidR="002C5C5F" w:rsidRPr="00CE3AFA">
        <w:rPr>
          <w:rFonts w:cs="Arial"/>
          <w:bCs/>
          <w:sz w:val="28"/>
          <w:szCs w:val="28"/>
        </w:rPr>
        <w:t>a</w:t>
      </w:r>
      <w:r w:rsidR="009F4D40" w:rsidRPr="00CE3AFA">
        <w:rPr>
          <w:rFonts w:cs="Arial"/>
          <w:bCs/>
          <w:sz w:val="28"/>
          <w:szCs w:val="28"/>
        </w:rPr>
        <w:t>dults</w:t>
      </w:r>
      <w:proofErr w:type="gramEnd"/>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5BB79637" w:rsidR="00B76465" w:rsidRPr="00E50D92" w:rsidRDefault="00B76465" w:rsidP="00CB3950">
      <w:pPr>
        <w:spacing w:before="120" w:after="120" w:line="360" w:lineRule="auto"/>
        <w:rPr>
          <w:rFonts w:cs="Arial"/>
          <w:b/>
          <w:bCs/>
          <w:szCs w:val="22"/>
        </w:rPr>
      </w:pPr>
      <w:r w:rsidRPr="00E50D92">
        <w:rPr>
          <w:rFonts w:cs="Arial"/>
          <w:b/>
          <w:bCs/>
          <w:szCs w:val="22"/>
        </w:rPr>
        <w:t>The designated person is</w:t>
      </w:r>
      <w:r w:rsidR="000C120B" w:rsidRPr="00E50D92">
        <w:rPr>
          <w:rFonts w:cs="Arial"/>
          <w:b/>
          <w:bCs/>
          <w:szCs w:val="22"/>
        </w:rPr>
        <w:t xml:space="preserve"> </w:t>
      </w:r>
      <w:r w:rsidR="000C120B" w:rsidRPr="00E50D92">
        <w:rPr>
          <w:rFonts w:cs="Arial"/>
          <w:szCs w:val="22"/>
        </w:rPr>
        <w:t>[</w:t>
      </w:r>
      <w:r w:rsidR="001C6267" w:rsidRPr="001C6267">
        <w:rPr>
          <w:rFonts w:cs="Arial"/>
          <w:szCs w:val="22"/>
        </w:rPr>
        <w:t>Deputy Manager</w:t>
      </w:r>
      <w:r w:rsidR="000C120B" w:rsidRPr="00E50D92">
        <w:rPr>
          <w:rFonts w:cs="Arial"/>
          <w:szCs w:val="22"/>
        </w:rPr>
        <w:t xml:space="preserve">], </w:t>
      </w:r>
      <w:r w:rsidR="0060476E" w:rsidRPr="00E50D92">
        <w:rPr>
          <w:rFonts w:cs="Arial"/>
          <w:b/>
          <w:bCs/>
          <w:szCs w:val="22"/>
        </w:rPr>
        <w:t>the designated officer is</w:t>
      </w:r>
      <w:r w:rsidR="0060476E" w:rsidRPr="00E50D92">
        <w:rPr>
          <w:rFonts w:cs="Arial"/>
          <w:szCs w:val="22"/>
        </w:rPr>
        <w:t xml:space="preserve"> </w:t>
      </w:r>
      <w:r w:rsidR="001C6267">
        <w:rPr>
          <w:rFonts w:cs="Arial"/>
          <w:szCs w:val="22"/>
        </w:rPr>
        <w:t>Alison Whelan.</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39A8C47D"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w:t>
      </w:r>
      <w:r w:rsidR="00603E30">
        <w:rPr>
          <w:rFonts w:cs="Arial"/>
          <w:bCs/>
          <w:szCs w:val="22"/>
        </w:rPr>
        <w:t>n.</w:t>
      </w:r>
    </w:p>
    <w:p w14:paraId="45048DE3" w14:textId="6955DB80"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00AB5741">
        <w:rPr>
          <w:rFonts w:cs="Arial"/>
          <w:szCs w:val="22"/>
        </w:rPr>
        <w:t>D</w:t>
      </w:r>
      <w:r w:rsidR="00B34AC0" w:rsidRPr="00CB3950">
        <w:rPr>
          <w:rFonts w:cs="Arial"/>
          <w:szCs w:val="22"/>
        </w:rPr>
        <w:t>eput</w:t>
      </w:r>
      <w:r w:rsidRPr="00CB3950">
        <w:rPr>
          <w:rFonts w:cs="Arial"/>
          <w:szCs w:val="22"/>
        </w:rPr>
        <w:t>y</w:t>
      </w:r>
      <w:r w:rsidR="004552AD">
        <w:rPr>
          <w:rFonts w:cs="Arial"/>
          <w:szCs w:val="22"/>
        </w:rPr>
        <w:t xml:space="preserve"> </w:t>
      </w:r>
      <w:r w:rsidR="00AB5741">
        <w:rPr>
          <w:rFonts w:cs="Arial"/>
          <w:szCs w:val="22"/>
        </w:rPr>
        <w:t>M</w:t>
      </w:r>
      <w:r w:rsidR="004552AD">
        <w:rPr>
          <w:rFonts w:cs="Arial"/>
          <w:szCs w:val="22"/>
        </w:rPr>
        <w:t>anager</w:t>
      </w:r>
      <w:r w:rsidR="00B34AC0" w:rsidRPr="00CB3950">
        <w:rPr>
          <w:rFonts w:cs="Arial"/>
          <w:szCs w:val="22"/>
        </w:rPr>
        <w:t xml:space="preserve"> </w:t>
      </w:r>
      <w:r w:rsidR="004552AD">
        <w:rPr>
          <w:rFonts w:cs="Arial"/>
          <w:szCs w:val="22"/>
        </w:rPr>
        <w:t>is</w:t>
      </w:r>
      <w:r w:rsidR="00B34AC0" w:rsidRPr="00CB3950">
        <w:rPr>
          <w:rFonts w:cs="Arial"/>
          <w:szCs w:val="22"/>
        </w:rPr>
        <w:t xml:space="preserve"> the </w:t>
      </w:r>
      <w:r w:rsidR="00B34AC0" w:rsidRPr="00CB3950">
        <w:rPr>
          <w:rFonts w:cs="Arial"/>
          <w:bCs/>
          <w:szCs w:val="22"/>
        </w:rPr>
        <w:t>designated person</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4FC2704B"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designated person.</w:t>
      </w:r>
    </w:p>
    <w:p w14:paraId="57392EF6" w14:textId="742055CC"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 xml:space="preserve">The designated person ensures that all practitioners are alert to the indicators of abuse and neglect and understand how to identify and respond to these. </w:t>
      </w:r>
    </w:p>
    <w:p w14:paraId="47CB6F9B" w14:textId="3DD1CBA3"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designated person</w:t>
      </w:r>
      <w:r w:rsidR="00960504" w:rsidRPr="00CB3950">
        <w:rPr>
          <w:rFonts w:cs="Arial"/>
          <w:color w:val="000000"/>
          <w:szCs w:val="22"/>
        </w:rPr>
        <w:t xml:space="preserve"> at any time.</w:t>
      </w:r>
    </w:p>
    <w:p w14:paraId="628557C9" w14:textId="77777777" w:rsidR="00960504" w:rsidRPr="00CB3950" w:rsidRDefault="00960504" w:rsidP="00CB3950">
      <w:pPr>
        <w:numPr>
          <w:ilvl w:val="0"/>
          <w:numId w:val="31"/>
        </w:numPr>
        <w:spacing w:before="120" w:after="120" w:line="360" w:lineRule="auto"/>
        <w:ind w:left="357" w:hanging="357"/>
        <w:rPr>
          <w:rFonts w:cs="Arial"/>
          <w:bCs/>
          <w:szCs w:val="22"/>
        </w:rPr>
      </w:pPr>
      <w:r w:rsidRPr="00CB3950">
        <w:rPr>
          <w:rFonts w:cs="Arial"/>
          <w:szCs w:val="22"/>
        </w:rPr>
        <w:t xml:space="preserve">The line manager of the </w:t>
      </w:r>
      <w:r w:rsidRPr="00CB3950">
        <w:rPr>
          <w:rFonts w:cs="Arial"/>
          <w:bCs/>
          <w:szCs w:val="22"/>
        </w:rPr>
        <w:t>designated person</w:t>
      </w:r>
      <w:r w:rsidRPr="00CB3950">
        <w:rPr>
          <w:rFonts w:cs="Arial"/>
          <w:szCs w:val="22"/>
        </w:rPr>
        <w:t xml:space="preserve"> is the </w:t>
      </w:r>
      <w:r w:rsidRPr="00CB3950">
        <w:rPr>
          <w:rFonts w:cs="Arial"/>
          <w:bCs/>
          <w:szCs w:val="22"/>
        </w:rPr>
        <w:t>designated officer.</w:t>
      </w:r>
    </w:p>
    <w:p w14:paraId="2F77003E" w14:textId="0E412757" w:rsidR="00B34AC0" w:rsidRPr="00CB3950" w:rsidRDefault="00B34AC0"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Pr="00CB3950">
        <w:rPr>
          <w:rFonts w:cs="Arial"/>
          <w:bCs/>
          <w:szCs w:val="22"/>
        </w:rPr>
        <w:t>designated person informs the designated officer</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2C70EC73" w14:textId="34B9138F"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w:t>
      </w:r>
    </w:p>
    <w:p w14:paraId="032BBFF0" w14:textId="37DE6BC6"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 xml:space="preserve">Ofsted are notified to the designated officer to </w:t>
      </w:r>
      <w:proofErr w:type="gramStart"/>
      <w:r w:rsidRPr="00CB3950">
        <w:rPr>
          <w:rFonts w:cs="Arial"/>
          <w:bCs/>
          <w:color w:val="000000"/>
          <w:szCs w:val="22"/>
        </w:rPr>
        <w:t>make a decision</w:t>
      </w:r>
      <w:proofErr w:type="gramEnd"/>
      <w:r w:rsidRPr="00CB3950">
        <w:rPr>
          <w:rFonts w:cs="Arial"/>
          <w:bCs/>
          <w:color w:val="000000"/>
          <w:szCs w:val="22"/>
        </w:rPr>
        <w:t xml:space="preserve"> regarding notification. </w:t>
      </w:r>
      <w:r w:rsidR="003F4EA1" w:rsidRPr="00CB3950">
        <w:rPr>
          <w:rFonts w:cs="Arial"/>
          <w:bCs/>
          <w:color w:val="000000"/>
          <w:szCs w:val="22"/>
        </w:rPr>
        <w:t xml:space="preserve">The </w:t>
      </w:r>
      <w:r w:rsidRPr="00CB3950">
        <w:rPr>
          <w:rFonts w:cs="Arial"/>
          <w:bCs/>
          <w:color w:val="000000"/>
          <w:szCs w:val="22"/>
        </w:rPr>
        <w:t>designated person must remain up to date with Ofsted reporting and notification requirements.</w:t>
      </w:r>
    </w:p>
    <w:p w14:paraId="406F0A97" w14:textId="69171AF4"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If there is an incident, which may require reporting to RIDDOR the designated officer immediately seeks guidance. There continues to be a requirement that the designated officer follows 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01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23C5B646" w:rsidR="00384F95" w:rsidRPr="00CB3950" w:rsidRDefault="00A3564B" w:rsidP="00CB3950">
      <w:pPr>
        <w:numPr>
          <w:ilvl w:val="0"/>
          <w:numId w:val="31"/>
        </w:numPr>
        <w:spacing w:before="120" w:after="120" w:line="360" w:lineRule="auto"/>
        <w:ind w:left="357" w:hanging="357"/>
        <w:rPr>
          <w:rFonts w:cs="Arial"/>
          <w:szCs w:val="22"/>
        </w:rPr>
      </w:pPr>
      <w:r>
        <w:rPr>
          <w:rFonts w:cs="Arial"/>
          <w:szCs w:val="22"/>
        </w:rPr>
        <w:t>Brightside Preschool</w:t>
      </w:r>
      <w:r w:rsidR="00384F95" w:rsidRPr="00CB3950">
        <w:rPr>
          <w:rFonts w:cs="Arial"/>
          <w:szCs w:val="22"/>
        </w:rPr>
        <w:t xml:space="preserve"> follow procedures of </w:t>
      </w:r>
      <w:r w:rsidR="00E96E3F">
        <w:rPr>
          <w:rFonts w:cs="Arial"/>
          <w:szCs w:val="22"/>
        </w:rPr>
        <w:t>our</w:t>
      </w:r>
      <w:r w:rsidR="00384F95" w:rsidRPr="00CB3950">
        <w:rPr>
          <w:rFonts w:cs="Arial"/>
          <w:szCs w:val="22"/>
        </w:rPr>
        <w:t xml:space="preserve"> </w:t>
      </w:r>
      <w:r w:rsidR="00227B0A">
        <w:rPr>
          <w:rFonts w:cs="Arial"/>
          <w:szCs w:val="22"/>
        </w:rPr>
        <w:t>Local Safeguarding Partners (</w:t>
      </w:r>
      <w:r w:rsidR="00384F95" w:rsidRPr="00CB3950">
        <w:rPr>
          <w:rFonts w:cs="Arial"/>
          <w:szCs w:val="22"/>
        </w:rPr>
        <w:t>LSP</w:t>
      </w:r>
      <w:r w:rsidR="00227B0A">
        <w:rPr>
          <w:rFonts w:cs="Arial"/>
          <w:szCs w:val="22"/>
        </w:rPr>
        <w:t>)</w:t>
      </w:r>
      <w:r w:rsidR="00384F95" w:rsidRPr="00CB3950">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lastRenderedPageBreak/>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5F23A988"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the designated person as soon as possible if there are safeguarding concerns about the circumstance of the injury</w:t>
      </w:r>
      <w:r w:rsidRPr="00CB3950">
        <w:rPr>
          <w:rFonts w:cs="Arial"/>
          <w:szCs w:val="22"/>
        </w:rPr>
        <w:t>.</w:t>
      </w:r>
    </w:p>
    <w:p w14:paraId="71B094F5" w14:textId="377D8C8E"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bookmarkStart w:id="2" w:name="_Hlk77329960"/>
      <w:r w:rsidR="008461C2">
        <w:rPr>
          <w:rFonts w:cs="Arial"/>
          <w:szCs w:val="22"/>
        </w:rPr>
        <w:t>0</w:t>
      </w:r>
      <w:r w:rsidR="006652CD" w:rsidRPr="00EA7217">
        <w:rPr>
          <w:rFonts w:cs="Arial"/>
          <w:bCs/>
          <w:szCs w:val="22"/>
        </w:rPr>
        <w:t>6.</w:t>
      </w:r>
      <w:r w:rsidR="006602B9">
        <w:rPr>
          <w:rFonts w:cs="Arial"/>
          <w:bCs/>
          <w:szCs w:val="22"/>
        </w:rPr>
        <w:t>1</w:t>
      </w:r>
      <w:r w:rsidR="006652CD" w:rsidRPr="00EA7217">
        <w:rPr>
          <w:rFonts w:cs="Arial"/>
          <w:bCs/>
          <w:szCs w:val="22"/>
        </w:rPr>
        <w:t>a Child welfare and protection summary</w:t>
      </w:r>
      <w:bookmarkEnd w:id="2"/>
      <w:r w:rsidRPr="00EA7217">
        <w:rPr>
          <w:rFonts w:cs="Arial"/>
          <w:szCs w:val="22"/>
        </w:rPr>
        <w:t xml:space="preserve"> and </w:t>
      </w:r>
      <w:r w:rsidR="006652CD" w:rsidRPr="00EA7217">
        <w:rPr>
          <w:rFonts w:cs="Arial"/>
          <w:szCs w:val="22"/>
        </w:rPr>
        <w:t xml:space="preserve">completing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w:t>
      </w:r>
    </w:p>
    <w:p w14:paraId="567B6CF7" w14:textId="16C07E0E"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person</w:t>
      </w:r>
      <w:r w:rsidR="007D0EED" w:rsidRPr="00EA7217">
        <w:rPr>
          <w:rFonts w:cs="Arial"/>
          <w:szCs w:val="22"/>
        </w:rPr>
        <w:t>.</w:t>
      </w:r>
    </w:p>
    <w:p w14:paraId="58102B54" w14:textId="6685F3C2"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sidR="00EA7217">
        <w:rPr>
          <w:rFonts w:cs="Arial"/>
          <w:szCs w:val="22"/>
        </w:rPr>
        <w:t>and</w:t>
      </w:r>
      <w:r w:rsidR="008F07BC">
        <w:rPr>
          <w:rFonts w:cs="Arial"/>
          <w:szCs w:val="22"/>
        </w:rPr>
        <w:t xml:space="preserve">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 xml:space="preserve"> </w:t>
      </w:r>
      <w:r w:rsidRPr="00CB3950">
        <w:rPr>
          <w:rFonts w:cs="Arial"/>
          <w:szCs w:val="22"/>
        </w:rPr>
        <w:t>is completed as above, taking into consideration any explanation given by the child</w:t>
      </w:r>
      <w:r w:rsidR="007D0EED" w:rsidRPr="00CB3950">
        <w:rPr>
          <w:rFonts w:cs="Arial"/>
          <w:szCs w:val="22"/>
        </w:rPr>
        <w:t>.</w:t>
      </w:r>
    </w:p>
    <w:p w14:paraId="7F5B090F" w14:textId="73A1777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person</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3746F4A4"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person</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2CE915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7777777"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about the welfare of a child are discussed with the designated person without delay.</w:t>
      </w:r>
    </w:p>
    <w:p w14:paraId="5AD6AF27" w14:textId="07D9A243" w:rsidR="00B34AC0" w:rsidRPr="008461C2" w:rsidRDefault="00B34AC0" w:rsidP="00FD74B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6E6910CC" w14:textId="46ED0CEA" w:rsidR="00946C92" w:rsidRPr="00486FF4"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6A9843AC" w:rsidR="00B34AC0" w:rsidRPr="00CB3950" w:rsidRDefault="00B34AC0" w:rsidP="00CB3950">
      <w:pPr>
        <w:tabs>
          <w:tab w:val="left" w:pos="996"/>
        </w:tabs>
        <w:spacing w:before="120" w:after="120" w:line="360" w:lineRule="auto"/>
        <w:rPr>
          <w:rFonts w:cs="Arial"/>
          <w:b/>
          <w:szCs w:val="22"/>
        </w:rPr>
      </w:pPr>
      <w:r w:rsidRPr="00CB3950">
        <w:rPr>
          <w:rFonts w:cs="Arial"/>
          <w:b/>
          <w:bCs/>
          <w:szCs w:val="22"/>
        </w:rPr>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422BB544"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7475D1" w:rsidRPr="00CB3950">
        <w:rPr>
          <w:rFonts w:cs="Arial"/>
          <w:szCs w:val="22"/>
        </w:rPr>
        <w:t>practitioner</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lastRenderedPageBreak/>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725ED7A1"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After the initial disclosure, staff speak immediately to the designated person.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4D32D91C"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The designated person makes a professional judgement about referring to other agencies, including Social Care using the L</w:t>
      </w:r>
      <w:r w:rsidR="00B75A29" w:rsidRPr="00CB3950">
        <w:rPr>
          <w:rFonts w:cs="Arial"/>
          <w:bCs/>
          <w:szCs w:val="22"/>
        </w:rPr>
        <w:t>ocal Safeguarding Partnership (LSP)</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05A0EDFE"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Staff are alert to indicators that a family may benefit from early help services and should discuss this with the designated person, also completing </w:t>
      </w:r>
      <w:r w:rsidR="008461C2">
        <w:rPr>
          <w:rFonts w:cs="Arial"/>
          <w:bCs/>
          <w:szCs w:val="22"/>
        </w:rPr>
        <w:t>0</w:t>
      </w:r>
      <w:r w:rsidR="008F07BC" w:rsidRPr="008F07BC">
        <w:rPr>
          <w:rFonts w:cs="Arial"/>
          <w:bCs/>
          <w:szCs w:val="22"/>
        </w:rPr>
        <w:t>6.</w:t>
      </w:r>
      <w:r w:rsidR="006602B9">
        <w:rPr>
          <w:rFonts w:cs="Arial"/>
          <w:bCs/>
          <w:szCs w:val="22"/>
        </w:rPr>
        <w:t>1</w:t>
      </w:r>
      <w:r w:rsidR="008F07BC" w:rsidRPr="008F07BC">
        <w:rPr>
          <w:rFonts w:cs="Arial"/>
          <w:bCs/>
          <w:szCs w:val="22"/>
        </w:rPr>
        <w:t xml:space="preserve">b Safeguarding incident reporting form </w:t>
      </w:r>
      <w:r w:rsidRPr="00CB3950">
        <w:rPr>
          <w:rFonts w:cs="Arial"/>
          <w:bCs/>
          <w:szCs w:val="22"/>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3BAE1FA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lastRenderedPageBreak/>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 xml:space="preserve">s, requiring specialist services </w:t>
      </w:r>
      <w:proofErr w:type="gramStart"/>
      <w:r w:rsidR="00F26D97">
        <w:rPr>
          <w:rFonts w:cs="Arial"/>
          <w:bCs/>
          <w:i/>
          <w:iCs/>
          <w:color w:val="000000" w:themeColor="text1"/>
          <w:szCs w:val="22"/>
        </w:rPr>
        <w:t>in order to</w:t>
      </w:r>
      <w:proofErr w:type="gramEnd"/>
      <w:r w:rsidR="00F26D97">
        <w:rPr>
          <w:rFonts w:cs="Arial"/>
          <w:bCs/>
          <w:i/>
          <w:iCs/>
          <w:color w:val="000000" w:themeColor="text1"/>
          <w:szCs w:val="22"/>
        </w:rPr>
        <w:t xml:space="preserve">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8DA9E74"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he designated person contacts</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77777777"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contacting the parent puts another person at risk; situations where one parent may be at risk of harm, e.g. domestic abuse; situations where it has not been possible to contact parents to seek their consent may cause delay to the referral being made</w:t>
      </w:r>
    </w:p>
    <w:p w14:paraId="62B504E1" w14:textId="77FACC62" w:rsidR="00B34AC0" w:rsidRPr="00CB3950" w:rsidRDefault="00B34AC0" w:rsidP="00CB3950">
      <w:pPr>
        <w:spacing w:before="120" w:after="120" w:line="360" w:lineRule="auto"/>
        <w:rPr>
          <w:rFonts w:cs="Arial"/>
          <w:szCs w:val="22"/>
        </w:rPr>
      </w:pPr>
      <w:r w:rsidRPr="00CB3950">
        <w:rPr>
          <w:rFonts w:cs="Arial"/>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3303D617"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person follows their LSP procedures for making a referral. </w:t>
      </w:r>
    </w:p>
    <w:p w14:paraId="79D48957" w14:textId="2FAB9561"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person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1173172" w:rsidR="00B34AC0" w:rsidRPr="00CB3950" w:rsidRDefault="00B34AC0" w:rsidP="00CB3950">
      <w:pPr>
        <w:numPr>
          <w:ilvl w:val="0"/>
          <w:numId w:val="50"/>
        </w:numPr>
        <w:spacing w:before="120" w:after="120" w:line="360" w:lineRule="auto"/>
        <w:rPr>
          <w:rFonts w:cs="Arial"/>
          <w:szCs w:val="22"/>
        </w:rPr>
      </w:pPr>
      <w:r w:rsidRPr="00CB3950">
        <w:rPr>
          <w:rFonts w:cs="Arial"/>
          <w:szCs w:val="22"/>
        </w:rPr>
        <w:t xml:space="preserve">If the child is ‘safe’ because they are still in the setting, and there is time to do so, the senior member of staff contacts the setting’s </w:t>
      </w:r>
      <w:r w:rsidR="005F5034">
        <w:rPr>
          <w:rFonts w:cs="Arial"/>
          <w:szCs w:val="22"/>
        </w:rPr>
        <w:t>D</w:t>
      </w:r>
      <w:r w:rsidRPr="00CB3950">
        <w:rPr>
          <w:rFonts w:cs="Arial"/>
          <w:szCs w:val="22"/>
        </w:rPr>
        <w:t xml:space="preserve">esignated </w:t>
      </w:r>
      <w:r w:rsidR="005F5034">
        <w:rPr>
          <w:rFonts w:cs="Arial"/>
          <w:szCs w:val="22"/>
        </w:rPr>
        <w:t>O</w:t>
      </w:r>
      <w:r w:rsidRPr="00CB3950">
        <w:rPr>
          <w:rFonts w:cs="Arial"/>
          <w:szCs w:val="22"/>
        </w:rPr>
        <w:t>fficer for support.</w:t>
      </w:r>
    </w:p>
    <w:p w14:paraId="23EE0174" w14:textId="40168DC0" w:rsidR="00B34AC0" w:rsidRPr="00CB3950" w:rsidRDefault="007475D1" w:rsidP="00CB3950">
      <w:pPr>
        <w:numPr>
          <w:ilvl w:val="0"/>
          <w:numId w:val="50"/>
        </w:numPr>
        <w:spacing w:before="120" w:after="120" w:line="360" w:lineRule="auto"/>
        <w:rPr>
          <w:rFonts w:cs="Arial"/>
          <w:szCs w:val="22"/>
        </w:rPr>
      </w:pPr>
      <w:r w:rsidRPr="00CB3950">
        <w:rPr>
          <w:rFonts w:cs="Arial"/>
          <w:szCs w:val="22"/>
        </w:rPr>
        <w:t>A</w:t>
      </w:r>
      <w:r w:rsidR="00B34AC0" w:rsidRPr="00CB3950">
        <w:rPr>
          <w:rFonts w:cs="Arial"/>
          <w:szCs w:val="22"/>
        </w:rPr>
        <w:t xml:space="preserve">rrangements for cover (as above) when the </w:t>
      </w:r>
      <w:r w:rsidR="00C328F3">
        <w:rPr>
          <w:rFonts w:cs="Arial"/>
          <w:szCs w:val="22"/>
        </w:rPr>
        <w:t>D</w:t>
      </w:r>
      <w:r w:rsidR="00B34AC0" w:rsidRPr="00CB3950">
        <w:rPr>
          <w:rFonts w:cs="Arial"/>
          <w:szCs w:val="22"/>
        </w:rPr>
        <w:t xml:space="preserve">esignated </w:t>
      </w:r>
      <w:r w:rsidR="00C328F3">
        <w:rPr>
          <w:rFonts w:cs="Arial"/>
          <w:szCs w:val="22"/>
        </w:rPr>
        <w:t>P</w:t>
      </w:r>
      <w:r w:rsidR="00B34AC0" w:rsidRPr="00CB3950">
        <w:rPr>
          <w:rFonts w:cs="Arial"/>
          <w:szCs w:val="22"/>
        </w:rPr>
        <w:t xml:space="preserve">erson and </w:t>
      </w:r>
      <w:r w:rsidR="00C328F3">
        <w:rPr>
          <w:rFonts w:cs="Arial"/>
          <w:szCs w:val="22"/>
        </w:rPr>
        <w:t xml:space="preserve">Designated Officer </w:t>
      </w:r>
      <w:r w:rsidR="00B34AC0" w:rsidRPr="00CB3950">
        <w:rPr>
          <w:rFonts w:cs="Arial"/>
          <w:szCs w:val="22"/>
        </w:rPr>
        <w:t xml:space="preserve">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32286209" w14:textId="77777777" w:rsidR="00946DE7" w:rsidRDefault="00946DE7" w:rsidP="00CB3950">
      <w:pPr>
        <w:spacing w:before="120" w:after="120" w:line="360" w:lineRule="auto"/>
        <w:rPr>
          <w:rFonts w:cs="Arial"/>
          <w:b/>
          <w:szCs w:val="22"/>
        </w:rPr>
      </w:pPr>
    </w:p>
    <w:p w14:paraId="7CBA81D3" w14:textId="01339003" w:rsidR="00B34AC0" w:rsidRPr="00CB3950" w:rsidRDefault="00B34AC0" w:rsidP="00CB3950">
      <w:pPr>
        <w:spacing w:before="120" w:after="120" w:line="360" w:lineRule="auto"/>
        <w:rPr>
          <w:rFonts w:cs="Arial"/>
          <w:b/>
          <w:szCs w:val="22"/>
        </w:rPr>
      </w:pPr>
      <w:r w:rsidRPr="00CB3950">
        <w:rPr>
          <w:rFonts w:cs="Arial"/>
          <w:b/>
          <w:szCs w:val="22"/>
        </w:rPr>
        <w:lastRenderedPageBreak/>
        <w:t xml:space="preserve">Further </w:t>
      </w:r>
      <w:r w:rsidR="00400B49" w:rsidRPr="00CB3950">
        <w:rPr>
          <w:rFonts w:cs="Arial"/>
          <w:b/>
          <w:szCs w:val="22"/>
        </w:rPr>
        <w:t>r</w:t>
      </w:r>
      <w:r w:rsidRPr="00CB3950">
        <w:rPr>
          <w:rFonts w:cs="Arial"/>
          <w:b/>
          <w:szCs w:val="22"/>
        </w:rPr>
        <w:t>ecording</w:t>
      </w:r>
    </w:p>
    <w:p w14:paraId="1A136ED2" w14:textId="371FC194" w:rsidR="00B34AC0" w:rsidRPr="008461C2" w:rsidRDefault="007475D1" w:rsidP="008461C2">
      <w:pPr>
        <w:numPr>
          <w:ilvl w:val="0"/>
          <w:numId w:val="6"/>
        </w:numPr>
        <w:spacing w:before="120" w:after="120" w:line="360" w:lineRule="auto"/>
        <w:rPr>
          <w:rFonts w:cs="Arial"/>
          <w:szCs w:val="22"/>
        </w:rPr>
      </w:pPr>
      <w:r w:rsidRPr="00CB3950">
        <w:rPr>
          <w:rFonts w:cs="Arial"/>
          <w:szCs w:val="22"/>
        </w:rPr>
        <w:t>I</w:t>
      </w:r>
      <w:r w:rsidR="00B34AC0" w:rsidRPr="00CB3950">
        <w:rPr>
          <w:rFonts w:cs="Arial"/>
          <w:szCs w:val="22"/>
        </w:rPr>
        <w:t xml:space="preserve">nformation is recorded using </w:t>
      </w:r>
      <w:r w:rsidR="008461C2">
        <w:rPr>
          <w:rFonts w:cs="Arial"/>
          <w:szCs w:val="22"/>
        </w:rPr>
        <w:t>0</w:t>
      </w:r>
      <w:r w:rsidR="0078374D" w:rsidRPr="0078374D">
        <w:rPr>
          <w:rFonts w:cs="Arial"/>
          <w:szCs w:val="22"/>
        </w:rPr>
        <w:t>6.</w:t>
      </w:r>
      <w:r w:rsidR="006602B9">
        <w:rPr>
          <w:rFonts w:cs="Arial"/>
          <w:szCs w:val="22"/>
        </w:rPr>
        <w:t>1</w:t>
      </w:r>
      <w:r w:rsidR="0078374D" w:rsidRPr="0078374D">
        <w:rPr>
          <w:rFonts w:cs="Arial"/>
          <w:szCs w:val="22"/>
        </w:rPr>
        <w:t>b Safeguarding incident reporting form</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8461C2">
        <w:rPr>
          <w:rFonts w:cs="Arial"/>
          <w:szCs w:val="22"/>
        </w:rPr>
        <w:t>0</w:t>
      </w:r>
      <w:r w:rsidR="00862310" w:rsidRPr="008461C2">
        <w:rPr>
          <w:rFonts w:cs="Arial"/>
          <w:bCs/>
          <w:szCs w:val="22"/>
        </w:rPr>
        <w:t>6.</w:t>
      </w:r>
      <w:r w:rsidR="006602B9" w:rsidRPr="008461C2">
        <w:rPr>
          <w:rFonts w:cs="Arial"/>
          <w:bCs/>
          <w:szCs w:val="22"/>
        </w:rPr>
        <w:t>1</w:t>
      </w:r>
      <w:r w:rsidR="00862310" w:rsidRPr="008461C2">
        <w:rPr>
          <w:rFonts w:cs="Arial"/>
          <w:bCs/>
          <w:szCs w:val="22"/>
        </w:rPr>
        <w:t>a Child welfare and protection summary</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w:t>
      </w:r>
      <w:r w:rsidR="001C695B" w:rsidRPr="008461C2">
        <w:rPr>
          <w:rFonts w:cs="Arial"/>
          <w:szCs w:val="22"/>
        </w:rPr>
        <w:t>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3"/>
    </w:p>
    <w:p w14:paraId="77B5228D" w14:textId="2C79D80C"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The designated person is responsible for reporting to the designated officer and seeking advice if required prior to making a referral as described above.</w:t>
      </w:r>
    </w:p>
    <w:p w14:paraId="7AFB732E" w14:textId="3F3CA70F"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person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77777777"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If a practitioner disagrees with a decision made by the designated person not to make a referral to social care they must initially discuss and try to resolve it with them.</w:t>
      </w:r>
    </w:p>
    <w:p w14:paraId="003C8DEC" w14:textId="06F4C9E3" w:rsidR="007475D1"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156FE3" w:rsidRPr="00CB3950">
        <w:rPr>
          <w:rFonts w:cs="Arial"/>
          <w:szCs w:val="22"/>
        </w:rPr>
        <w:t xml:space="preserve">f </w:t>
      </w:r>
      <w:r w:rsidRPr="00CB3950">
        <w:rPr>
          <w:rFonts w:cs="Arial"/>
          <w:szCs w:val="22"/>
        </w:rPr>
        <w:t>the disagreement cannot be resolved with the designated person and the practitioner continues to feel a safeguarding referral is required then they discuss this with the designated officer</w:t>
      </w:r>
      <w:r w:rsidR="00500F7E" w:rsidRPr="00CB3950">
        <w:rPr>
          <w:rFonts w:cs="Arial"/>
          <w:szCs w:val="22"/>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lastRenderedPageBreak/>
        <w:t xml:space="preserve">Supervision sessions are also used to discuss </w:t>
      </w:r>
      <w:r w:rsidR="00FD2A53" w:rsidRPr="00CB3950">
        <w:rPr>
          <w:rFonts w:cs="Arial"/>
          <w:szCs w:val="22"/>
        </w:rPr>
        <w:t xml:space="preserve">concerns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2630F25A"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working environment has been, is being or is likely to be 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3B5050B8" w:rsidR="00156FE3" w:rsidRPr="00CB3950" w:rsidRDefault="00156FE3" w:rsidP="00CB3950">
      <w:pPr>
        <w:tabs>
          <w:tab w:val="left" w:pos="996"/>
        </w:tabs>
        <w:spacing w:before="120" w:after="120" w:line="360" w:lineRule="auto"/>
        <w:rPr>
          <w:rFonts w:cs="Arial"/>
          <w:szCs w:val="22"/>
        </w:rPr>
      </w:pPr>
      <w:r w:rsidRPr="00CB3950">
        <w:rPr>
          <w:rFonts w:cs="Arial"/>
          <w:szCs w:val="22"/>
        </w:rPr>
        <w:t>The</w:t>
      </w:r>
      <w:r w:rsidR="00B46674">
        <w:rPr>
          <w:rFonts w:cs="Arial"/>
          <w:szCs w:val="22"/>
        </w:rPr>
        <w:t xml:space="preserve"> procedure</w:t>
      </w:r>
      <w:r w:rsidRPr="00CB3950">
        <w:rPr>
          <w:rFonts w:cs="Arial"/>
          <w:szCs w:val="22"/>
        </w:rPr>
        <w:t xml:space="preserve"> </w:t>
      </w:r>
      <w:r w:rsidR="00B46674">
        <w:rPr>
          <w:rFonts w:cs="Arial"/>
          <w:szCs w:val="22"/>
        </w:rPr>
        <w:t>for</w:t>
      </w:r>
      <w:r w:rsidRPr="00CB3950">
        <w:rPr>
          <w:rFonts w:cs="Arial"/>
          <w:szCs w:val="22"/>
        </w:rPr>
        <w:t xml:space="preserve"> raising concerns </w:t>
      </w:r>
      <w:r w:rsidR="00850EDD">
        <w:rPr>
          <w:rFonts w:cs="Arial"/>
          <w:szCs w:val="22"/>
        </w:rPr>
        <w:t xml:space="preserve">is </w:t>
      </w:r>
      <w:r w:rsidRPr="00CB3950">
        <w:rPr>
          <w:rFonts w:cs="Arial"/>
          <w:szCs w:val="22"/>
        </w:rPr>
        <w:t>as follows:</w:t>
      </w:r>
    </w:p>
    <w:p w14:paraId="458B20B9" w14:textId="5B8C78C7"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 xml:space="preserve">ir </w:t>
      </w:r>
      <w:r w:rsidR="00452CA7">
        <w:rPr>
          <w:rFonts w:cs="Arial"/>
          <w:szCs w:val="22"/>
        </w:rPr>
        <w:t>M</w:t>
      </w:r>
      <w:r w:rsidR="00777F6B" w:rsidRPr="00CB3950">
        <w:rPr>
          <w:rFonts w:cs="Arial"/>
          <w:szCs w:val="22"/>
        </w:rPr>
        <w:t>anager/</w:t>
      </w:r>
      <w:r w:rsidR="003115F7" w:rsidRPr="00CB3950">
        <w:rPr>
          <w:rFonts w:cs="Arial"/>
          <w:szCs w:val="22"/>
        </w:rPr>
        <w:t xml:space="preserve">Designated </w:t>
      </w:r>
      <w:r w:rsidR="00D51FB6">
        <w:rPr>
          <w:rFonts w:cs="Arial"/>
          <w:szCs w:val="22"/>
        </w:rPr>
        <w:t>Officer</w:t>
      </w:r>
      <w:r w:rsidR="00777F6B" w:rsidRPr="00CB3950">
        <w:rPr>
          <w:rFonts w:cs="Arial"/>
          <w:szCs w:val="22"/>
        </w:rPr>
        <w:t>.</w:t>
      </w:r>
      <w:r w:rsidRPr="00CB3950">
        <w:rPr>
          <w:rFonts w:cs="Arial"/>
          <w:szCs w:val="22"/>
        </w:rPr>
        <w:t xml:space="preserve"> </w:t>
      </w:r>
    </w:p>
    <w:p w14:paraId="2CF08243" w14:textId="2D5FA7FB" w:rsidR="00156FE3" w:rsidRPr="00CB3950" w:rsidRDefault="003115F7"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Staff</w:t>
      </w:r>
      <w:r w:rsidR="00156FE3" w:rsidRPr="00CB3950">
        <w:rPr>
          <w:rFonts w:cs="Arial"/>
          <w:szCs w:val="22"/>
        </w:rPr>
        <w:t xml:space="preserve"> who are unable to raise the issue with their </w:t>
      </w:r>
      <w:r w:rsidR="008753CA">
        <w:rPr>
          <w:rFonts w:cs="Arial"/>
          <w:szCs w:val="22"/>
        </w:rPr>
        <w:t>M</w:t>
      </w:r>
      <w:r w:rsidRPr="00CB3950">
        <w:rPr>
          <w:rFonts w:cs="Arial"/>
          <w:szCs w:val="22"/>
        </w:rPr>
        <w:t xml:space="preserve">anager/Designated </w:t>
      </w:r>
      <w:r w:rsidR="00D51FB6">
        <w:rPr>
          <w:rFonts w:cs="Arial"/>
          <w:szCs w:val="22"/>
        </w:rPr>
        <w:t xml:space="preserve">Officer </w:t>
      </w:r>
      <w:r w:rsidR="00156FE3" w:rsidRPr="00CB3950">
        <w:rPr>
          <w:rFonts w:cs="Arial"/>
          <w:szCs w:val="22"/>
        </w:rPr>
        <w:t>should raise the issue with the</w:t>
      </w:r>
      <w:r w:rsidR="00D51FB6">
        <w:rPr>
          <w:rFonts w:cs="Arial"/>
          <w:szCs w:val="22"/>
        </w:rPr>
        <w:t xml:space="preserve"> Deputy M</w:t>
      </w:r>
      <w:r w:rsidR="00156FE3" w:rsidRPr="00CB3950">
        <w:rPr>
          <w:rFonts w:cs="Arial"/>
          <w:szCs w:val="22"/>
        </w:rPr>
        <w:t>anager</w:t>
      </w:r>
      <w:r w:rsidR="00777F6B" w:rsidRPr="00CB3950">
        <w:rPr>
          <w:rFonts w:cs="Arial"/>
          <w:szCs w:val="22"/>
        </w:rPr>
        <w:t>/</w:t>
      </w:r>
      <w:r w:rsidRPr="00CB3950">
        <w:rPr>
          <w:rFonts w:cs="Arial"/>
          <w:szCs w:val="22"/>
        </w:rPr>
        <w:t xml:space="preserve">Designated </w:t>
      </w:r>
      <w:r w:rsidR="008C23C0">
        <w:rPr>
          <w:rFonts w:cs="Arial"/>
          <w:szCs w:val="22"/>
        </w:rPr>
        <w:t>Person</w:t>
      </w:r>
      <w:r w:rsidR="00156FE3" w:rsidRPr="00CB3950">
        <w:rPr>
          <w:rFonts w:cs="Arial"/>
          <w:szCs w:val="22"/>
        </w:rPr>
        <w:t xml:space="preserve">. </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02A73A63" w14:textId="35514EA2" w:rsidR="00850EDD" w:rsidRPr="001F4468" w:rsidRDefault="00B34AC0" w:rsidP="001F4468">
      <w:pPr>
        <w:numPr>
          <w:ilvl w:val="0"/>
          <w:numId w:val="44"/>
        </w:numPr>
        <w:tabs>
          <w:tab w:val="left" w:pos="996"/>
        </w:tabs>
        <w:spacing w:before="120" w:after="120" w:line="360" w:lineRule="auto"/>
        <w:rPr>
          <w:rStyle w:val="Hyperlink"/>
          <w:rFonts w:cs="Arial"/>
          <w:color w:val="auto"/>
          <w:szCs w:val="22"/>
          <w:u w:val="none"/>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1F1EFB9B"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77777777" w:rsidR="00AA1CDF" w:rsidRPr="00AA1CDF" w:rsidRDefault="00AA1CDF" w:rsidP="00AA1CDF">
      <w:pPr>
        <w:spacing w:before="120" w:after="120" w:line="360" w:lineRule="auto"/>
        <w:rPr>
          <w:rStyle w:val="Hyperlink"/>
          <w:rFonts w:cs="Arial"/>
          <w:color w:val="auto"/>
          <w:szCs w:val="22"/>
          <w:u w:val="none"/>
          <w:lang w:val="en-US"/>
        </w:rPr>
      </w:pPr>
      <w:r w:rsidRPr="00AA1CDF">
        <w:rPr>
          <w:rStyle w:val="Hyperlink"/>
          <w:rFonts w:cs="Arial"/>
          <w:color w:val="auto"/>
          <w:szCs w:val="22"/>
          <w:u w:val="none"/>
          <w:lang w:val="en-US"/>
        </w:rPr>
        <w:t>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2DBADDC5" w14:textId="77777777"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w:t>
      </w:r>
      <w:r w:rsidRPr="00AA1CDF">
        <w:rPr>
          <w:rFonts w:eastAsia="Cambria" w:cs="Arial"/>
          <w:szCs w:val="22"/>
        </w:rPr>
        <w:lastRenderedPageBreak/>
        <w:t>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2"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3"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269FE7FB"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person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4"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5" w:history="1">
        <w:r w:rsidR="00E661E7" w:rsidRPr="005C593D">
          <w:rPr>
            <w:rStyle w:val="Hyperlink"/>
            <w:rFonts w:cs="Arial"/>
            <w:szCs w:val="22"/>
          </w:rPr>
          <w:t>www.gov.uk/government/publications/prevent-strategy-2011</w:t>
        </w:r>
      </w:hyperlink>
    </w:p>
    <w:p w14:paraId="17626901" w14:textId="6D15A233" w:rsidR="009715EB" w:rsidRPr="00E661E7" w:rsidRDefault="009715EB" w:rsidP="00E661E7">
      <w:pPr>
        <w:pStyle w:val="ColorfulList-Accent12"/>
        <w:numPr>
          <w:ilvl w:val="0"/>
          <w:numId w:val="128"/>
        </w:numPr>
        <w:tabs>
          <w:tab w:val="left" w:pos="996"/>
        </w:tabs>
        <w:spacing w:before="120" w:after="120" w:line="360" w:lineRule="auto"/>
        <w:contextualSpacing w:val="0"/>
        <w:rPr>
          <w:rFonts w:cs="Arial"/>
          <w:szCs w:val="22"/>
        </w:rPr>
      </w:pPr>
      <w:r w:rsidRPr="00E661E7">
        <w:rPr>
          <w:rFonts w:cs="Arial"/>
          <w:szCs w:val="22"/>
        </w:rPr>
        <w:t>The p</w:t>
      </w:r>
      <w:r w:rsidR="0011462D" w:rsidRPr="00E661E7">
        <w:rPr>
          <w:rFonts w:cs="Arial"/>
          <w:szCs w:val="22"/>
        </w:rPr>
        <w:t xml:space="preserve">revent </w:t>
      </w:r>
      <w:r w:rsidRPr="00E661E7">
        <w:rPr>
          <w:rFonts w:cs="Arial"/>
          <w:szCs w:val="22"/>
        </w:rPr>
        <w:t>d</w:t>
      </w:r>
      <w:r w:rsidR="0011462D" w:rsidRPr="00E661E7">
        <w:rPr>
          <w:rFonts w:cs="Arial"/>
          <w:szCs w:val="22"/>
        </w:rPr>
        <w:t>uty</w:t>
      </w:r>
      <w:r w:rsidRPr="00E661E7">
        <w:rPr>
          <w:rFonts w:cs="Arial"/>
          <w:szCs w:val="22"/>
        </w:rPr>
        <w:t>:</w:t>
      </w:r>
      <w:r w:rsidR="0011462D" w:rsidRPr="00E661E7">
        <w:rPr>
          <w:rFonts w:cs="Arial"/>
          <w:szCs w:val="22"/>
        </w:rPr>
        <w:t xml:space="preserve"> for schools and childcare providers </w:t>
      </w:r>
      <w:hyperlink r:id="rId16" w:history="1">
        <w:r w:rsidRPr="00E661E7">
          <w:rPr>
            <w:rStyle w:val="Hyperlink"/>
            <w:rFonts w:cs="Arial"/>
            <w:szCs w:val="22"/>
          </w:rPr>
          <w:t>www.gov.uk/government/publications/protecting-children-from-radicalisation-the-prevent-duty</w:t>
        </w:r>
      </w:hyperlink>
    </w:p>
    <w:p w14:paraId="7613630A" w14:textId="090B73B4" w:rsidR="00DC0CA7" w:rsidRPr="00CB3950" w:rsidRDefault="00DC0CA7" w:rsidP="00CB3950">
      <w:pPr>
        <w:pStyle w:val="ColorfulList-Accent12"/>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follow LSP guidance in relation to how to respond to concerns regarding extremism and ensure that staff know how to identify and raise any concerns in relation to this with them.</w:t>
      </w:r>
    </w:p>
    <w:p w14:paraId="3120437A" w14:textId="5550D79A"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must know how to refer concerns about risks of extremism/radicalisation to their LSP safeguarding team or the Channel panel, as appropriate</w:t>
      </w:r>
      <w:r w:rsidR="00CB3950" w:rsidRPr="00CB3950">
        <w:rPr>
          <w:rFonts w:cs="Arial"/>
          <w:szCs w:val="22"/>
        </w:rPr>
        <w:t>.</w:t>
      </w:r>
    </w:p>
    <w:p w14:paraId="3366A61D" w14:textId="77777777"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esignated person should also ensure that they and all other staff working with children and young people understand how to recognise that someone may be at risk of violent extremism</w:t>
      </w:r>
      <w:r w:rsidR="00220063">
        <w:rPr>
          <w:rFonts w:cs="Arial"/>
          <w:szCs w:val="22"/>
        </w:rPr>
        <w:t>.</w:t>
      </w:r>
    </w:p>
    <w:p w14:paraId="06BBA361" w14:textId="5855B1EC" w:rsidR="0011462D" w:rsidRPr="00CB3950"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lastRenderedPageBreak/>
        <w:t>The d</w:t>
      </w:r>
      <w:r w:rsidR="0011462D" w:rsidRPr="00CB3950">
        <w:rPr>
          <w:rFonts w:cs="Arial"/>
          <w:szCs w:val="22"/>
        </w:rPr>
        <w:t>esignated person also ensure</w:t>
      </w:r>
      <w:r w:rsidRPr="00CB3950">
        <w:rPr>
          <w:rFonts w:cs="Arial"/>
          <w:szCs w:val="22"/>
        </w:rPr>
        <w:t>s</w:t>
      </w:r>
      <w:r w:rsidR="0011462D" w:rsidRPr="00CB3950">
        <w:rPr>
          <w:rFonts w:cs="Arial"/>
          <w:szCs w:val="22"/>
        </w:rPr>
        <w:t xml:space="preserve"> that </w:t>
      </w:r>
      <w:r w:rsidR="00664AE4">
        <w:rPr>
          <w:rFonts w:cs="Arial"/>
          <w:szCs w:val="22"/>
        </w:rPr>
        <w:t>all</w:t>
      </w:r>
      <w:r w:rsidR="0011462D" w:rsidRPr="00CB3950">
        <w:rPr>
          <w:rFonts w:cs="Arial"/>
          <w:szCs w:val="22"/>
        </w:rPr>
        <w:t xml:space="preserve"> staff complete </w:t>
      </w:r>
      <w:r w:rsidR="00FE7FFE" w:rsidRPr="00FE7FFE">
        <w:rPr>
          <w:rFonts w:cs="Arial"/>
          <w:i/>
          <w:iCs/>
          <w:szCs w:val="22"/>
        </w:rPr>
        <w:t xml:space="preserve">The Prevent Duty in an Early Years </w:t>
      </w:r>
      <w:r w:rsidR="00FE7FFE" w:rsidRPr="00E661E7">
        <w:rPr>
          <w:rFonts w:cs="Arial"/>
          <w:i/>
          <w:iCs/>
          <w:szCs w:val="22"/>
        </w:rPr>
        <w:t>Environment</w:t>
      </w:r>
      <w:r w:rsidR="00E661E7" w:rsidRPr="00E661E7">
        <w:rPr>
          <w:rFonts w:cs="Arial"/>
          <w:i/>
          <w:iCs/>
          <w:szCs w:val="22"/>
        </w:rPr>
        <w:t xml:space="preserve"> </w:t>
      </w:r>
      <w:r w:rsidR="0011462D" w:rsidRPr="00E661E7">
        <w:rPr>
          <w:rFonts w:cs="Arial"/>
          <w:szCs w:val="22"/>
        </w:rPr>
        <w:t xml:space="preserve">and </w:t>
      </w:r>
      <w:r w:rsidR="0011462D" w:rsidRPr="00E661E7">
        <w:rPr>
          <w:rFonts w:cs="Arial"/>
          <w:i/>
          <w:szCs w:val="22"/>
        </w:rPr>
        <w:t>Understanding Children’s Rights</w:t>
      </w:r>
      <w:r w:rsidR="0011462D" w:rsidRPr="00E661E7">
        <w:rPr>
          <w:rFonts w:cs="Arial"/>
          <w:szCs w:val="22"/>
        </w:rPr>
        <w:t xml:space="preserve"> and </w:t>
      </w:r>
      <w:r w:rsidR="0011462D" w:rsidRPr="00E661E7">
        <w:rPr>
          <w:rFonts w:cs="Arial"/>
          <w:i/>
          <w:szCs w:val="22"/>
        </w:rPr>
        <w:t xml:space="preserve">Equality and </w:t>
      </w:r>
      <w:r w:rsidR="00E661E7" w:rsidRPr="00E661E7">
        <w:rPr>
          <w:rFonts w:cs="Arial"/>
          <w:i/>
          <w:szCs w:val="22"/>
        </w:rPr>
        <w:t>I</w:t>
      </w:r>
      <w:r w:rsidR="0011462D" w:rsidRPr="00E661E7">
        <w:rPr>
          <w:rFonts w:cs="Arial"/>
          <w:i/>
          <w:szCs w:val="22"/>
        </w:rPr>
        <w:t xml:space="preserve">nclusion in </w:t>
      </w:r>
      <w:r w:rsidR="00E661E7" w:rsidRPr="00E661E7">
        <w:rPr>
          <w:rFonts w:cs="Arial"/>
          <w:i/>
          <w:szCs w:val="22"/>
        </w:rPr>
        <w:t>E</w:t>
      </w:r>
      <w:r w:rsidR="0011462D" w:rsidRPr="00E661E7">
        <w:rPr>
          <w:rFonts w:cs="Arial"/>
          <w:i/>
          <w:szCs w:val="22"/>
        </w:rPr>
        <w:t xml:space="preserve">arly </w:t>
      </w:r>
      <w:r w:rsidR="00E661E7" w:rsidRPr="00E661E7">
        <w:rPr>
          <w:rFonts w:cs="Arial"/>
          <w:i/>
          <w:szCs w:val="22"/>
        </w:rPr>
        <w:t>Y</w:t>
      </w:r>
      <w:r w:rsidR="0011462D" w:rsidRPr="00E661E7">
        <w:rPr>
          <w:rFonts w:cs="Arial"/>
          <w:i/>
          <w:szCs w:val="22"/>
        </w:rPr>
        <w:t xml:space="preserve">ears </w:t>
      </w:r>
      <w:r w:rsidR="00E661E7" w:rsidRPr="00E661E7">
        <w:rPr>
          <w:rFonts w:cs="Arial"/>
          <w:i/>
          <w:szCs w:val="22"/>
        </w:rPr>
        <w:t>S</w:t>
      </w:r>
      <w:r w:rsidR="0011462D" w:rsidRPr="00E661E7">
        <w:rPr>
          <w:rFonts w:cs="Arial"/>
          <w:i/>
          <w:szCs w:val="22"/>
        </w:rPr>
        <w:t>ettings</w:t>
      </w:r>
      <w:r w:rsidR="00E661E7">
        <w:rPr>
          <w:rFonts w:cs="Arial"/>
          <w:i/>
          <w:szCs w:val="22"/>
        </w:rPr>
        <w:t xml:space="preserve"> </w:t>
      </w:r>
      <w:r w:rsidR="00E661E7" w:rsidRPr="00E661E7">
        <w:rPr>
          <w:rFonts w:cs="Arial"/>
          <w:iCs/>
          <w:szCs w:val="22"/>
        </w:rPr>
        <w:t>online EduCare courses</w:t>
      </w:r>
      <w:r w:rsidR="0011462D" w:rsidRPr="00CB3950">
        <w:rPr>
          <w:rFonts w:cs="Arial"/>
          <w:i/>
          <w:szCs w:val="22"/>
        </w:rPr>
        <w:t>.</w:t>
      </w:r>
    </w:p>
    <w:p w14:paraId="1418361F" w14:textId="0A1F00AB" w:rsidR="0011462D" w:rsidRPr="00CB3950" w:rsidRDefault="0011462D"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If available in the area</w:t>
      </w:r>
      <w:r w:rsidR="00EB31CC">
        <w:rPr>
          <w:rFonts w:cs="Arial"/>
          <w:szCs w:val="22"/>
        </w:rPr>
        <w:t>,</w:t>
      </w:r>
      <w:r w:rsidR="00D529E4" w:rsidRPr="00CB3950">
        <w:rPr>
          <w:rFonts w:cs="Arial"/>
          <w:szCs w:val="22"/>
        </w:rPr>
        <w:t xml:space="preserve"> the</w:t>
      </w:r>
      <w:r w:rsidRPr="00CB3950">
        <w:rPr>
          <w:rFonts w:cs="Arial"/>
          <w:szCs w:val="22"/>
        </w:rPr>
        <w:t xml:space="preserv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77777777"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3416BC0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77777777" w:rsidR="0011462D" w:rsidRPr="00CB3950" w:rsidRDefault="0011462D" w:rsidP="00FE47CB">
      <w:pPr>
        <w:tabs>
          <w:tab w:val="left" w:pos="996"/>
        </w:tabs>
        <w:spacing w:before="120" w:after="120" w:line="360" w:lineRule="auto"/>
        <w:rPr>
          <w:rFonts w:cs="Arial"/>
          <w:szCs w:val="22"/>
        </w:rPr>
      </w:pPr>
      <w:r w:rsidRPr="00CB3950">
        <w:rPr>
          <w:rFonts w:cs="Arial"/>
          <w:szCs w:val="22"/>
        </w:rPr>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w:t>
      </w:r>
      <w:r w:rsidRPr="00CB3950">
        <w:rPr>
          <w:rFonts w:cs="Arial"/>
          <w:szCs w:val="22"/>
        </w:rPr>
        <w:lastRenderedPageBreak/>
        <w:t xml:space="preserve">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3269505B" w:rsidR="0011462D" w:rsidRPr="00CB3950" w:rsidRDefault="0011462D" w:rsidP="00CB3950">
      <w:pPr>
        <w:tabs>
          <w:tab w:val="left" w:pos="996"/>
        </w:tabs>
        <w:spacing w:before="120" w:after="120" w:line="360" w:lineRule="auto"/>
        <w:rPr>
          <w:rFonts w:cs="Arial"/>
          <w:szCs w:val="22"/>
        </w:rPr>
      </w:pPr>
      <w:r w:rsidRPr="00CB3950">
        <w:rPr>
          <w:rFonts w:cs="Arial"/>
          <w:szCs w:val="22"/>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7"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8"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55E36BED" w:rsidR="00FF50F6" w:rsidRDefault="00FF50F6" w:rsidP="00CE734B">
      <w:pPr>
        <w:widowControl w:val="0"/>
        <w:tabs>
          <w:tab w:val="left" w:pos="220"/>
          <w:tab w:val="left" w:pos="720"/>
        </w:tabs>
        <w:autoSpaceDE w:val="0"/>
        <w:autoSpaceDN w:val="0"/>
        <w:adjustRightInd w:val="0"/>
        <w:spacing w:before="120" w:after="120" w:line="360" w:lineRule="auto"/>
      </w:pPr>
      <w:r>
        <w:t xml:space="preserve">Accident Record (Early Years Alliance </w:t>
      </w:r>
      <w:r w:rsidR="009330DC">
        <w:t>2019)</w:t>
      </w:r>
    </w:p>
    <w:p w14:paraId="561FD65A" w14:textId="2CE0FC69" w:rsidR="00D359F4" w:rsidRPr="00CB3950" w:rsidRDefault="00A748AA" w:rsidP="00CE734B">
      <w:pPr>
        <w:widowControl w:val="0"/>
        <w:tabs>
          <w:tab w:val="left" w:pos="220"/>
          <w:tab w:val="left" w:pos="720"/>
        </w:tabs>
        <w:autoSpaceDE w:val="0"/>
        <w:autoSpaceDN w:val="0"/>
        <w:adjustRightInd w:val="0"/>
        <w:spacing w:before="120" w:after="120" w:line="360" w:lineRule="auto"/>
        <w:rPr>
          <w:rFonts w:cs="Arial"/>
          <w:bCs/>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19" w:history="1">
        <w:r w:rsidR="00556F1B" w:rsidRPr="005C593D">
          <w:rPr>
            <w:rStyle w:val="Hyperlink"/>
            <w:rFonts w:cs="Arial"/>
            <w:szCs w:val="22"/>
          </w:rPr>
          <w:t>https://assets.publishing.service.gov.uk/government/uploads/system/uploads/attachment_data/file/322307/HMG_MULTI_AGENCY_PRACTICE_GUIDELINES_v1_180614_FINAL.pdf</w:t>
        </w:r>
      </w:hyperlink>
    </w:p>
    <w:sectPr w:rsidR="00D359F4" w:rsidRPr="00CB3950" w:rsidSect="00E61F36">
      <w:footerReference w:type="default" r:id="rId20"/>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0E89" w14:textId="77777777" w:rsidR="001209DB" w:rsidRDefault="001209DB">
      <w:r>
        <w:separator/>
      </w:r>
    </w:p>
  </w:endnote>
  <w:endnote w:type="continuationSeparator" w:id="0">
    <w:p w14:paraId="68D29F1E" w14:textId="77777777" w:rsidR="001209DB" w:rsidRDefault="001209DB">
      <w:r>
        <w:continuationSeparator/>
      </w:r>
    </w:p>
  </w:endnote>
  <w:endnote w:type="continuationNotice" w:id="1">
    <w:p w14:paraId="7244E7F3" w14:textId="77777777" w:rsidR="001209DB" w:rsidRDefault="00120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20B0602020204020303"/>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E830" w14:textId="0E0AD625" w:rsidR="00926B67" w:rsidRPr="00926B67" w:rsidRDefault="00926B67">
    <w:pPr>
      <w:pStyle w:val="Footer"/>
      <w:rPr>
        <w:sz w:val="20"/>
        <w:szCs w:val="16"/>
      </w:rPr>
    </w:pPr>
    <w:r w:rsidRPr="00926B67">
      <w:rPr>
        <w:sz w:val="20"/>
        <w:szCs w:val="16"/>
      </w:rPr>
      <w:t>Revised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F7F0" w14:textId="77777777" w:rsidR="001209DB" w:rsidRDefault="001209DB">
      <w:r>
        <w:separator/>
      </w:r>
    </w:p>
  </w:footnote>
  <w:footnote w:type="continuationSeparator" w:id="0">
    <w:p w14:paraId="5F6CD73D" w14:textId="77777777" w:rsidR="001209DB" w:rsidRDefault="001209DB">
      <w:r>
        <w:continuationSeparator/>
      </w:r>
    </w:p>
  </w:footnote>
  <w:footnote w:type="continuationNotice" w:id="1">
    <w:p w14:paraId="68EA8445" w14:textId="77777777" w:rsidR="001209DB" w:rsidRDefault="001209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4086847">
    <w:abstractNumId w:val="78"/>
  </w:num>
  <w:num w:numId="2" w16cid:durableId="1251507832">
    <w:abstractNumId w:val="73"/>
  </w:num>
  <w:num w:numId="3" w16cid:durableId="568925612">
    <w:abstractNumId w:val="1"/>
  </w:num>
  <w:num w:numId="4" w16cid:durableId="592975873">
    <w:abstractNumId w:val="49"/>
  </w:num>
  <w:num w:numId="5" w16cid:durableId="935820707">
    <w:abstractNumId w:val="103"/>
  </w:num>
  <w:num w:numId="6" w16cid:durableId="870219619">
    <w:abstractNumId w:val="119"/>
  </w:num>
  <w:num w:numId="7" w16cid:durableId="1820417676">
    <w:abstractNumId w:val="52"/>
  </w:num>
  <w:num w:numId="8" w16cid:durableId="272904229">
    <w:abstractNumId w:val="14"/>
  </w:num>
  <w:num w:numId="9" w16cid:durableId="255407624">
    <w:abstractNumId w:val="20"/>
  </w:num>
  <w:num w:numId="10" w16cid:durableId="1353411056">
    <w:abstractNumId w:val="96"/>
  </w:num>
  <w:num w:numId="11" w16cid:durableId="15431860">
    <w:abstractNumId w:val="94"/>
  </w:num>
  <w:num w:numId="12" w16cid:durableId="912814344">
    <w:abstractNumId w:val="95"/>
  </w:num>
  <w:num w:numId="13" w16cid:durableId="1419250342">
    <w:abstractNumId w:val="115"/>
  </w:num>
  <w:num w:numId="14" w16cid:durableId="757822568">
    <w:abstractNumId w:val="37"/>
  </w:num>
  <w:num w:numId="15" w16cid:durableId="1562014823">
    <w:abstractNumId w:val="98"/>
  </w:num>
  <w:num w:numId="16" w16cid:durableId="1105074245">
    <w:abstractNumId w:val="82"/>
  </w:num>
  <w:num w:numId="17" w16cid:durableId="1343122635">
    <w:abstractNumId w:val="35"/>
  </w:num>
  <w:num w:numId="18" w16cid:durableId="830367508">
    <w:abstractNumId w:val="93"/>
  </w:num>
  <w:num w:numId="19" w16cid:durableId="954293738">
    <w:abstractNumId w:val="6"/>
  </w:num>
  <w:num w:numId="20" w16cid:durableId="495922163">
    <w:abstractNumId w:val="132"/>
  </w:num>
  <w:num w:numId="21" w16cid:durableId="1419018037">
    <w:abstractNumId w:val="8"/>
  </w:num>
  <w:num w:numId="22" w16cid:durableId="1889761986">
    <w:abstractNumId w:val="56"/>
  </w:num>
  <w:num w:numId="23" w16cid:durableId="1752922595">
    <w:abstractNumId w:val="91"/>
  </w:num>
  <w:num w:numId="24" w16cid:durableId="1061902577">
    <w:abstractNumId w:val="135"/>
  </w:num>
  <w:num w:numId="25" w16cid:durableId="1906180182">
    <w:abstractNumId w:val="42"/>
  </w:num>
  <w:num w:numId="26" w16cid:durableId="605041888">
    <w:abstractNumId w:val="97"/>
  </w:num>
  <w:num w:numId="27" w16cid:durableId="246889300">
    <w:abstractNumId w:val="74"/>
  </w:num>
  <w:num w:numId="28" w16cid:durableId="871264612">
    <w:abstractNumId w:val="79"/>
  </w:num>
  <w:num w:numId="29" w16cid:durableId="1778602274">
    <w:abstractNumId w:val="124"/>
  </w:num>
  <w:num w:numId="30" w16cid:durableId="1211843233">
    <w:abstractNumId w:val="64"/>
  </w:num>
  <w:num w:numId="31" w16cid:durableId="1562522079">
    <w:abstractNumId w:val="130"/>
  </w:num>
  <w:num w:numId="32" w16cid:durableId="1958439842">
    <w:abstractNumId w:val="126"/>
  </w:num>
  <w:num w:numId="33" w16cid:durableId="612979495">
    <w:abstractNumId w:val="58"/>
  </w:num>
  <w:num w:numId="34" w16cid:durableId="1036662874">
    <w:abstractNumId w:val="23"/>
  </w:num>
  <w:num w:numId="35" w16cid:durableId="1744066550">
    <w:abstractNumId w:val="113"/>
  </w:num>
  <w:num w:numId="36" w16cid:durableId="2050563649">
    <w:abstractNumId w:val="18"/>
  </w:num>
  <w:num w:numId="37" w16cid:durableId="779450938">
    <w:abstractNumId w:val="32"/>
  </w:num>
  <w:num w:numId="38" w16cid:durableId="1736705207">
    <w:abstractNumId w:val="5"/>
  </w:num>
  <w:num w:numId="39" w16cid:durableId="1320183972">
    <w:abstractNumId w:val="59"/>
  </w:num>
  <w:num w:numId="40" w16cid:durableId="686833911">
    <w:abstractNumId w:val="25"/>
  </w:num>
  <w:num w:numId="41" w16cid:durableId="1333527306">
    <w:abstractNumId w:val="40"/>
  </w:num>
  <w:num w:numId="42" w16cid:durableId="149634948">
    <w:abstractNumId w:val="51"/>
  </w:num>
  <w:num w:numId="43" w16cid:durableId="1741369296">
    <w:abstractNumId w:val="24"/>
  </w:num>
  <w:num w:numId="44" w16cid:durableId="1626308095">
    <w:abstractNumId w:val="100"/>
  </w:num>
  <w:num w:numId="45" w16cid:durableId="2080245372">
    <w:abstractNumId w:val="131"/>
  </w:num>
  <w:num w:numId="46" w16cid:durableId="2135319951">
    <w:abstractNumId w:val="104"/>
  </w:num>
  <w:num w:numId="47" w16cid:durableId="925071982">
    <w:abstractNumId w:val="48"/>
  </w:num>
  <w:num w:numId="48" w16cid:durableId="449400395">
    <w:abstractNumId w:val="2"/>
  </w:num>
  <w:num w:numId="49" w16cid:durableId="2021002655">
    <w:abstractNumId w:val="31"/>
  </w:num>
  <w:num w:numId="50" w16cid:durableId="1099714219">
    <w:abstractNumId w:val="68"/>
  </w:num>
  <w:num w:numId="51" w16cid:durableId="495343942">
    <w:abstractNumId w:val="53"/>
  </w:num>
  <w:num w:numId="52" w16cid:durableId="415054884">
    <w:abstractNumId w:val="90"/>
  </w:num>
  <w:num w:numId="53" w16cid:durableId="1770273963">
    <w:abstractNumId w:val="10"/>
  </w:num>
  <w:num w:numId="54" w16cid:durableId="764421958">
    <w:abstractNumId w:val="29"/>
  </w:num>
  <w:num w:numId="55" w16cid:durableId="9436585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544403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97621525">
    <w:abstractNumId w:val="17"/>
  </w:num>
  <w:num w:numId="58" w16cid:durableId="10004267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361600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3240701">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512370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722640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8761561">
    <w:abstractNumId w:val="38"/>
  </w:num>
  <w:num w:numId="64" w16cid:durableId="1573852508">
    <w:abstractNumId w:val="43"/>
  </w:num>
  <w:num w:numId="65" w16cid:durableId="49788788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955452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1930479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970131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5214286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325475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99474466">
    <w:abstractNumId w:val="69"/>
  </w:num>
  <w:num w:numId="72" w16cid:durableId="815149334">
    <w:abstractNumId w:val="108"/>
  </w:num>
  <w:num w:numId="73" w16cid:durableId="1671450236">
    <w:abstractNumId w:val="9"/>
  </w:num>
  <w:num w:numId="74" w16cid:durableId="609821478">
    <w:abstractNumId w:val="88"/>
  </w:num>
  <w:num w:numId="75" w16cid:durableId="2117022389">
    <w:abstractNumId w:val="21"/>
  </w:num>
  <w:num w:numId="76" w16cid:durableId="593132711">
    <w:abstractNumId w:val="117"/>
  </w:num>
  <w:num w:numId="77" w16cid:durableId="429589871">
    <w:abstractNumId w:val="118"/>
  </w:num>
  <w:num w:numId="78" w16cid:durableId="1706828184">
    <w:abstractNumId w:val="80"/>
  </w:num>
  <w:num w:numId="79" w16cid:durableId="897786992">
    <w:abstractNumId w:val="11"/>
  </w:num>
  <w:num w:numId="80" w16cid:durableId="1576207842">
    <w:abstractNumId w:val="46"/>
  </w:num>
  <w:num w:numId="81" w16cid:durableId="1750081654">
    <w:abstractNumId w:val="0"/>
  </w:num>
  <w:num w:numId="82" w16cid:durableId="1449160182">
    <w:abstractNumId w:val="34"/>
  </w:num>
  <w:num w:numId="83" w16cid:durableId="1229804147">
    <w:abstractNumId w:val="47"/>
  </w:num>
  <w:num w:numId="84" w16cid:durableId="1217082311">
    <w:abstractNumId w:val="116"/>
  </w:num>
  <w:num w:numId="85" w16cid:durableId="31275876">
    <w:abstractNumId w:val="71"/>
  </w:num>
  <w:num w:numId="86" w16cid:durableId="1306164146">
    <w:abstractNumId w:val="109"/>
  </w:num>
  <w:num w:numId="87" w16cid:durableId="940407616">
    <w:abstractNumId w:val="84"/>
  </w:num>
  <w:num w:numId="88" w16cid:durableId="500433935">
    <w:abstractNumId w:val="105"/>
  </w:num>
  <w:num w:numId="89" w16cid:durableId="736973329">
    <w:abstractNumId w:val="16"/>
  </w:num>
  <w:num w:numId="90" w16cid:durableId="204755579">
    <w:abstractNumId w:val="120"/>
  </w:num>
  <w:num w:numId="91" w16cid:durableId="1646814234">
    <w:abstractNumId w:val="26"/>
  </w:num>
  <w:num w:numId="92" w16cid:durableId="1460102306">
    <w:abstractNumId w:val="122"/>
  </w:num>
  <w:num w:numId="93" w16cid:durableId="216010997">
    <w:abstractNumId w:val="89"/>
  </w:num>
  <w:num w:numId="94" w16cid:durableId="1114443681">
    <w:abstractNumId w:val="45"/>
  </w:num>
  <w:num w:numId="95" w16cid:durableId="821312784">
    <w:abstractNumId w:val="70"/>
  </w:num>
  <w:num w:numId="96" w16cid:durableId="1168862380">
    <w:abstractNumId w:val="44"/>
  </w:num>
  <w:num w:numId="97" w16cid:durableId="1141268591">
    <w:abstractNumId w:val="55"/>
  </w:num>
  <w:num w:numId="98" w16cid:durableId="1824814744">
    <w:abstractNumId w:val="76"/>
  </w:num>
  <w:num w:numId="99" w16cid:durableId="1180924683">
    <w:abstractNumId w:val="67"/>
  </w:num>
  <w:num w:numId="100" w16cid:durableId="1055588671">
    <w:abstractNumId w:val="87"/>
  </w:num>
  <w:num w:numId="101" w16cid:durableId="1778941866">
    <w:abstractNumId w:val="128"/>
  </w:num>
  <w:num w:numId="102" w16cid:durableId="1847750161">
    <w:abstractNumId w:val="112"/>
  </w:num>
  <w:num w:numId="103" w16cid:durableId="273905911">
    <w:abstractNumId w:val="4"/>
  </w:num>
  <w:num w:numId="104" w16cid:durableId="1788812284">
    <w:abstractNumId w:val="57"/>
  </w:num>
  <w:num w:numId="105" w16cid:durableId="1924560261">
    <w:abstractNumId w:val="33"/>
  </w:num>
  <w:num w:numId="106" w16cid:durableId="1251936664">
    <w:abstractNumId w:val="123"/>
  </w:num>
  <w:num w:numId="107" w16cid:durableId="461730313">
    <w:abstractNumId w:val="41"/>
  </w:num>
  <w:num w:numId="108" w16cid:durableId="2104299337">
    <w:abstractNumId w:val="75"/>
  </w:num>
  <w:num w:numId="109" w16cid:durableId="1619098809">
    <w:abstractNumId w:val="65"/>
  </w:num>
  <w:num w:numId="110" w16cid:durableId="1045954851">
    <w:abstractNumId w:val="7"/>
  </w:num>
  <w:num w:numId="111" w16cid:durableId="690301620">
    <w:abstractNumId w:val="85"/>
  </w:num>
  <w:num w:numId="112" w16cid:durableId="999845255">
    <w:abstractNumId w:val="50"/>
  </w:num>
  <w:num w:numId="113" w16cid:durableId="1330064099">
    <w:abstractNumId w:val="36"/>
  </w:num>
  <w:num w:numId="114" w16cid:durableId="1912159727">
    <w:abstractNumId w:val="129"/>
  </w:num>
  <w:num w:numId="115" w16cid:durableId="23092542">
    <w:abstractNumId w:val="27"/>
  </w:num>
  <w:num w:numId="116" w16cid:durableId="250772661">
    <w:abstractNumId w:val="66"/>
  </w:num>
  <w:num w:numId="117" w16cid:durableId="1884631247">
    <w:abstractNumId w:val="72"/>
  </w:num>
  <w:num w:numId="118" w16cid:durableId="36127921">
    <w:abstractNumId w:val="86"/>
  </w:num>
  <w:num w:numId="119" w16cid:durableId="2011061761">
    <w:abstractNumId w:val="83"/>
  </w:num>
  <w:num w:numId="120" w16cid:durableId="1311861976">
    <w:abstractNumId w:val="63"/>
  </w:num>
  <w:num w:numId="121" w16cid:durableId="265580585">
    <w:abstractNumId w:val="22"/>
  </w:num>
  <w:num w:numId="122" w16cid:durableId="987976022">
    <w:abstractNumId w:val="30"/>
  </w:num>
  <w:num w:numId="123" w16cid:durableId="368916358">
    <w:abstractNumId w:val="99"/>
  </w:num>
  <w:num w:numId="124" w16cid:durableId="1519932281">
    <w:abstractNumId w:val="121"/>
  </w:num>
  <w:num w:numId="125" w16cid:durableId="143401476">
    <w:abstractNumId w:val="110"/>
  </w:num>
  <w:num w:numId="126" w16cid:durableId="1498686406">
    <w:abstractNumId w:val="111"/>
  </w:num>
  <w:num w:numId="127" w16cid:durableId="35547468">
    <w:abstractNumId w:val="13"/>
  </w:num>
  <w:num w:numId="128" w16cid:durableId="1161698734">
    <w:abstractNumId w:val="127"/>
  </w:num>
  <w:num w:numId="129" w16cid:durableId="291131264">
    <w:abstractNumId w:val="3"/>
  </w:num>
  <w:num w:numId="130" w16cid:durableId="365568285">
    <w:abstractNumId w:val="81"/>
  </w:num>
  <w:num w:numId="131" w16cid:durableId="1621260650">
    <w:abstractNumId w:val="125"/>
  </w:num>
  <w:num w:numId="132" w16cid:durableId="1927497206">
    <w:abstractNumId w:val="62"/>
  </w:num>
  <w:num w:numId="133" w16cid:durableId="1242519599">
    <w:abstractNumId w:val="106"/>
  </w:num>
  <w:num w:numId="134" w16cid:durableId="1818765374">
    <w:abstractNumId w:val="61"/>
  </w:num>
  <w:num w:numId="135" w16cid:durableId="613707691">
    <w:abstractNumId w:val="102"/>
  </w:num>
  <w:num w:numId="136" w16cid:durableId="977034952">
    <w:abstractNumId w:val="133"/>
  </w:num>
  <w:num w:numId="137" w16cid:durableId="196341612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2580"/>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09DB"/>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C8B"/>
    <w:rsid w:val="001B3D3B"/>
    <w:rsid w:val="001B5815"/>
    <w:rsid w:val="001B5980"/>
    <w:rsid w:val="001B667A"/>
    <w:rsid w:val="001B669E"/>
    <w:rsid w:val="001B77D1"/>
    <w:rsid w:val="001B7AD5"/>
    <w:rsid w:val="001C14AE"/>
    <w:rsid w:val="001C22CF"/>
    <w:rsid w:val="001C2DAB"/>
    <w:rsid w:val="001C4082"/>
    <w:rsid w:val="001C6267"/>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468"/>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109"/>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472B"/>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2CA7"/>
    <w:rsid w:val="004530E7"/>
    <w:rsid w:val="004552AD"/>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FF4"/>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39A6"/>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034"/>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3E30"/>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1BD"/>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54D"/>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0129"/>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0EDD"/>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3CA"/>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23C0"/>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26B67"/>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C92"/>
    <w:rsid w:val="00946D89"/>
    <w:rsid w:val="00946DE7"/>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64B"/>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5741"/>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674"/>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2D94"/>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28F3"/>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1FB6"/>
    <w:rsid w:val="00D520F3"/>
    <w:rsid w:val="00D529E4"/>
    <w:rsid w:val="00D534BB"/>
    <w:rsid w:val="00D53527"/>
    <w:rsid w:val="00D53EC5"/>
    <w:rsid w:val="00D548BC"/>
    <w:rsid w:val="00D5554E"/>
    <w:rsid w:val="00D561F5"/>
    <w:rsid w:val="00D56BEC"/>
    <w:rsid w:val="00D6095D"/>
    <w:rsid w:val="00D60D5B"/>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6E3F"/>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15F5"/>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emale-genital-mutilation"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gmhelp@nspcc.org.uk" TargetMode="External"/><Relationship Id="rId17"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hyperlink" Target="http://www.gov.uk/government/publications/protecting-children-from-radicalisation-the-prevent-du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ov.uk/government/publications/prevent-strategy-2011"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annel-and-prevent-multi-agency-panel-pmap-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Alison Whelan</cp:lastModifiedBy>
  <cp:revision>32</cp:revision>
  <cp:lastPrinted>2019-04-17T19:39:00Z</cp:lastPrinted>
  <dcterms:created xsi:type="dcterms:W3CDTF">2022-02-10T22:23:00Z</dcterms:created>
  <dcterms:modified xsi:type="dcterms:W3CDTF">2022-11-15T19:20:00Z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